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F413D"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保证期刊质量，同时也为作者提供更好的服务，避免因稿件格式不符合本刊要求而不断修改，甚至退稿，本刊现提供论文格式模板，请作者按本刊提供的下列文档格式准备WORD稿件。格式模板按本刊所设置的栏目（专家述评、专题、论著、综述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并新设“专家面对面”。）进行分类，请作者根据文章类型，或拟发表的栏目撰写稿件。</w:t>
      </w:r>
    </w:p>
    <w:p w14:paraId="7A9A752E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222222"/>
          <w:sz w:val="32"/>
          <w:szCs w:val="32"/>
        </w:rPr>
        <w:t>论文格式</w:t>
      </w:r>
      <w:r>
        <w:rPr>
          <w:rFonts w:hint="eastAsia"/>
          <w:color w:val="222222"/>
          <w:sz w:val="32"/>
          <w:szCs w:val="32"/>
        </w:rPr>
        <w:t>   </w:t>
      </w:r>
    </w:p>
    <w:p w14:paraId="144646F0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（1）标题：文题尽量简洁、精悍，中文文题一般以20个汉字以内为宜（</w:t>
      </w:r>
      <w:r>
        <w:rPr>
          <w:rFonts w:hint="eastAsia" w:ascii="仿宋" w:hAnsi="仿宋" w:eastAsia="仿宋"/>
          <w:color w:val="FF0000"/>
          <w:sz w:val="32"/>
          <w:szCs w:val="32"/>
        </w:rPr>
        <w:t>如文章有基金支持，则上标*号</w:t>
      </w:r>
      <w:r>
        <w:rPr>
          <w:rFonts w:hint="eastAsia" w:ascii="仿宋" w:hAnsi="仿宋" w:eastAsia="仿宋"/>
          <w:color w:val="000000"/>
          <w:sz w:val="32"/>
          <w:szCs w:val="32"/>
        </w:rPr>
        <w:t>）。</w:t>
      </w:r>
    </w:p>
    <w:p w14:paraId="719F9A31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（2）作者信息：写作者姓名，多名作者用逗号隔开。提行写作者单位、邮编，单位名称(写出所在科室)及邮政编码列在作者姓名后面。</w:t>
      </w:r>
    </w:p>
    <w:p w14:paraId="01972D67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（3）作者简介：论著需附上作者简介，写第一作者简介，包括姓名、性别、职称、学历及主要研究方向。</w:t>
      </w:r>
    </w:p>
    <w:p w14:paraId="3D47E9E8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4）摘要：述评、论著栏目需附上英文摘要。摘要采用第三人称撰写，不列图、表，不引用文献，不加评论和解释，中文摘要要求300字左右。摘要内容包括：目的、方法、结果（应给出主要数据）、结论4个内容。英文摘要还应包括文题、所有作者姓名（汉语拼音）、单位名称（须注明科室）、所在城市名及邮政编码。</w:t>
      </w:r>
    </w:p>
    <w:p w14:paraId="2ADCF7CB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5）关键词：摘要完成后提行写3~5个关键词，关键词应尽量使用最新版美国国立医学图书馆《医学主题词表》中所列的词，且必须用全称；中文译名可参照中国医学科学院医学信息研究所编译的《中文医学主题词表》，未被词表收录的新的专业术语(自由词)可直接作为关键词使用，建议排在最后论著同时要求标题、作者、单位、摘要、关键词均有英文表达。</w:t>
      </w:r>
    </w:p>
    <w:p w14:paraId="3C94B569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（6）正文：要求包括引言、资（材）料与方法、结果、讨论。序号按1，1.1，1.1.1的方法标注，文章正文字号为宋体五号字，1.5倍行距，单栏。。</w:t>
      </w:r>
    </w:p>
    <w:p w14:paraId="64B0ACC6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（7）参考文献：综述栏目要求4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</w:rPr>
        <w:t>条以上，其他栏目要求20条以上，其中80%以上为近5年新颖文献，10%以上为英文参考文献。参考文献要求按引用文献出现的先后顺序连续编码于文末，并在文中引文处用阿拉伯数字于方括号角码标明。参考文献中的作者姓名1~3名全部列出，3名以上只列前3名，后加“，等”（英文用et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al）。参考文献具体著录格式请参照GB/T 7717-2015。</w:t>
      </w:r>
    </w:p>
    <w:p w14:paraId="486E2EEB">
      <w:pPr>
        <w:pStyle w:val="2"/>
        <w:shd w:val="clear" w:color="auto" w:fill="FFFFFF"/>
        <w:spacing w:before="0" w:beforeAutospacing="0" w:after="0" w:afterAutospacing="0"/>
        <w:ind w:firstLine="480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8）缩略语：摘要和正文中首次出现的英文缩略语，请中英文全称，后面再次出现，请用缩略语代替，如：十二烷基硫酸钠（SDS），后面再次出现就用SDS代替。需重复出现2次及2次以上才能使用英文缩略语，如果只出现1次，请使用中文全称。请在文章完成后，用Word的查找功能对每一个缩略语逐一核对。文中引用中国人姓名时，应写全名。</w:t>
      </w:r>
    </w:p>
    <w:p w14:paraId="568DD9D6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3AF965EC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模板一：论著</w:t>
      </w:r>
    </w:p>
    <w:p w14:paraId="2C5A8E58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·论著·</w:t>
      </w:r>
    </w:p>
    <w:p w14:paraId="2A446757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（中文题目）XXXX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*</w:t>
      </w:r>
    </w:p>
    <w:p w14:paraId="6F97FA81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张三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，李四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，王五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1△</w:t>
      </w:r>
    </w:p>
    <w:p w14:paraId="18F1F67E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1.XX医院XX科，广东深圳 邮编；2.XX医院XX科，广州 邮编</w:t>
      </w:r>
    </w:p>
    <w:p w14:paraId="27DA0D80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32"/>
          <w:szCs w:val="32"/>
        </w:rPr>
        <w:t>基金项目：XXX项目（项目编号）；XXX项目（项目编号）。作者简介：姓名，性别，职称，主要从事……研究。</w:t>
      </w:r>
    </w:p>
    <w:p w14:paraId="478877F0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仿宋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△</w:t>
      </w:r>
      <w:r>
        <w:rPr>
          <w:rFonts w:hint="eastAsia" w:ascii="仿宋" w:hAnsi="仿宋" w:eastAsia="仿宋"/>
          <w:color w:val="000000"/>
          <w:sz w:val="32"/>
          <w:szCs w:val="32"/>
        </w:rPr>
        <w:t>通信作者，E-mail：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613FDD6A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仿宋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摘要：目的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XXXXX。方法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XXXXX。结果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XXXXXX。结论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XXXXX。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结构式摘要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</w:p>
    <w:p w14:paraId="60CD2505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关键词：XXX；XXX；XXX</w:t>
      </w:r>
    </w:p>
    <w:p w14:paraId="54AD640C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（英文题目）XXXX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*</w:t>
      </w:r>
    </w:p>
    <w:p w14:paraId="2546FDE6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ZHANGSan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，LI Si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，WANG Wu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1△</w:t>
      </w:r>
    </w:p>
    <w:p w14:paraId="07B3908A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1.Department of XX，XX Hospital，Shenzhen，Guangdong 邮编，China；2.Departmentof XX，Guangzhou，Guangdong 邮编，China）</w:t>
      </w:r>
    </w:p>
    <w:p w14:paraId="4DE952FC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Abastract:Objective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XXXX.Methods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XXXX.Results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XXXX.Conclusion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XXXX.</w:t>
      </w:r>
    </w:p>
    <w:p w14:paraId="01C86691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Key words:XXX；XXX；XXX</w:t>
      </w:r>
    </w:p>
    <w:p w14:paraId="4A709D44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（前言）XXXX</w:t>
      </w:r>
    </w:p>
    <w:p w14:paraId="296D7F72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1资料与方法</w:t>
      </w:r>
    </w:p>
    <w:p w14:paraId="6FC7BA44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仿宋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1.1一般资料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若涉及伦理，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请提供伦理审批文件编号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）</w:t>
      </w:r>
    </w:p>
    <w:p w14:paraId="5017D62B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1.2仪器与试剂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5FBD9F5D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1.3方法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22471186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1.4统计学处理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175ADA1E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结果</w:t>
      </w:r>
    </w:p>
    <w:p w14:paraId="2DC10C06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2.1XXXX（小标题）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239AD453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2.2XXXX（小标题）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31BBD6A1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讨论</w:t>
      </w:r>
    </w:p>
    <w:p w14:paraId="44E80126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（讨论正文）XXXX</w:t>
      </w:r>
    </w:p>
    <w:p w14:paraId="3875ECB1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参考文献（至少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sz w:val="32"/>
          <w:szCs w:val="32"/>
        </w:rPr>
        <w:t>条）</w:t>
      </w:r>
    </w:p>
    <w:p w14:paraId="7AF1B973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[1]WANG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Q,DENG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C,ZHAO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L,et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al.Mir-1178-3p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promotes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the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proliferation,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migration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and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invasion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of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nasopharyngeal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carcinoma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sune-1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cells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by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targeting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STK4[J].J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Biol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Regul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Homeost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Agents,2019,33（2）:321-330.</w:t>
      </w:r>
    </w:p>
    <w:p w14:paraId="5BB21344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[2]林颜玉，任志奇，刘天才，等.基于磁珠的胃蛋白酶原Ⅰ和Ⅱ双标记时间分辨荧光免疫分析试剂的研制[J].湖北大学学报（自然科学版），2016，38(6):561-566.</w:t>
      </w:r>
    </w:p>
    <w:p w14:paraId="5D80AFAB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</w:p>
    <w:p w14:paraId="46B938EF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</w:p>
    <w:p w14:paraId="0CD33228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</w:p>
    <w:p w14:paraId="6536CD5F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</w:p>
    <w:p w14:paraId="52F973FC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模板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sz w:val="32"/>
          <w:szCs w:val="32"/>
        </w:rPr>
        <w:t>：综述</w:t>
      </w:r>
    </w:p>
    <w:p w14:paraId="324CF0DF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·综述·</w:t>
      </w:r>
    </w:p>
    <w:p w14:paraId="4938EC17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（中文题目）XXXX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*</w:t>
      </w:r>
    </w:p>
    <w:p w14:paraId="20871475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张三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，李四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2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综述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王五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1△</w:t>
      </w:r>
      <w:r>
        <w:rPr>
          <w:rFonts w:hint="eastAsia"/>
          <w:color w:val="000000"/>
          <w:sz w:val="32"/>
          <w:szCs w:val="32"/>
          <w:vertAlign w:val="superscript"/>
        </w:rPr>
        <w:t>  </w:t>
      </w:r>
      <w:r>
        <w:rPr>
          <w:rFonts w:hint="eastAsia" w:ascii="仿宋" w:hAnsi="仿宋" w:eastAsia="仿宋"/>
          <w:color w:val="000000"/>
          <w:sz w:val="32"/>
          <w:szCs w:val="32"/>
        </w:rPr>
        <w:t>审校</w:t>
      </w:r>
    </w:p>
    <w:p w14:paraId="2661FF61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1.XX医院XX科，广东深圳 邮编；2. XX医院XX科，广州 邮编</w:t>
      </w:r>
    </w:p>
    <w:p w14:paraId="23148D11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*</w:t>
      </w:r>
      <w:r>
        <w:rPr>
          <w:rFonts w:hint="eastAsia" w:ascii="仿宋" w:hAnsi="仿宋" w:eastAsia="仿宋"/>
          <w:color w:val="000000"/>
          <w:sz w:val="32"/>
          <w:szCs w:val="32"/>
        </w:rPr>
        <w:t>基金项目：XXX项目（项目编号）；XXX项目（项目编号）。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△</w:t>
      </w:r>
      <w:r>
        <w:rPr>
          <w:rFonts w:hint="eastAsia" w:ascii="仿宋" w:hAnsi="仿宋" w:eastAsia="仿宋"/>
          <w:color w:val="000000"/>
          <w:sz w:val="32"/>
          <w:szCs w:val="32"/>
        </w:rPr>
        <w:t>通信作者，E-mail：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 w14:paraId="4DB76333">
      <w:pPr>
        <w:pStyle w:val="2"/>
        <w:shd w:val="clear" w:color="auto" w:fill="FFFFFF"/>
        <w:spacing w:before="0" w:beforeAutospacing="0" w:after="0" w:afterAutospacing="0"/>
        <w:jc w:val="both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摘要：非结构式摘要。</w:t>
      </w:r>
    </w:p>
    <w:p w14:paraId="42F219EB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关键词：XXX；XXX；XXX</w:t>
      </w:r>
    </w:p>
    <w:p w14:paraId="42D983EE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（英文题目）XXXX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*</w:t>
      </w:r>
    </w:p>
    <w:p w14:paraId="5875FBEE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ZHANGSan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，LI Si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，WANG Wu</w:t>
      </w:r>
      <w:r>
        <w:rPr>
          <w:rFonts w:hint="eastAsia" w:ascii="仿宋" w:hAnsi="仿宋" w:eastAsia="仿宋"/>
          <w:color w:val="000000"/>
          <w:sz w:val="32"/>
          <w:szCs w:val="32"/>
          <w:vertAlign w:val="superscript"/>
        </w:rPr>
        <w:t>1△</w:t>
      </w:r>
    </w:p>
    <w:p w14:paraId="5EF0E6BC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1.Department of XX，XX Hospital，Shenzhen，Guangdong 邮编，China；2.Departmentof XX，Guangzhou，Guangdong 邮编，China</w:t>
      </w:r>
    </w:p>
    <w:p w14:paraId="0D9831BA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Abastract:XXXX.</w:t>
      </w:r>
    </w:p>
    <w:p w14:paraId="042D679A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Key words:XXX；XXX；XXX</w:t>
      </w:r>
    </w:p>
    <w:p w14:paraId="564D1720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/>
          <w:color w:val="000000"/>
          <w:sz w:val="32"/>
          <w:szCs w:val="32"/>
        </w:rPr>
      </w:pPr>
    </w:p>
    <w:p w14:paraId="0565DF5E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（前言）XXXX</w:t>
      </w:r>
    </w:p>
    <w:p w14:paraId="3AB68510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 XXXX</w:t>
      </w:r>
    </w:p>
    <w:p w14:paraId="4FC47A30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1.1 XXXX（小标题）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1A88A8C8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1.2 XXXX（小标题）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40A9C98C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XXXX</w:t>
      </w:r>
    </w:p>
    <w:p w14:paraId="63A3C63E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2.1XXXX（小标题）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1185C722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2.2XXXX（小标题）</w:t>
      </w:r>
      <w:r>
        <w:rPr>
          <w:rFonts w:hint="eastAsia"/>
          <w:color w:val="000000"/>
          <w:sz w:val="32"/>
          <w:szCs w:val="32"/>
        </w:rPr>
        <w:t>  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XXXX</w:t>
      </w:r>
    </w:p>
    <w:p w14:paraId="08133E11">
      <w:pPr>
        <w:pStyle w:val="2"/>
        <w:shd w:val="clear" w:color="auto" w:fill="FFFFFF"/>
        <w:spacing w:before="0" w:beforeAutospacing="0" w:after="0" w:afterAutospacing="0"/>
        <w:ind w:firstLine="435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3小结</w:t>
      </w:r>
    </w:p>
    <w:p w14:paraId="30656A20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参考文献（至少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color w:val="000000"/>
          <w:sz w:val="32"/>
          <w:szCs w:val="32"/>
        </w:rPr>
        <w:t>条）</w:t>
      </w:r>
    </w:p>
    <w:p w14:paraId="395E13DC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[1]WANG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Q,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DENG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C,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ZHAO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L,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et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al.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Mir-1178-3p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promotes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the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proliferation,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migration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and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invasion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of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nasopharyngeal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carcinoma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sune-1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cells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by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targeting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STK4[J].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J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Biol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Regul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Homeost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Agents,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2019,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33（2）:321-330.</w:t>
      </w:r>
    </w:p>
    <w:p w14:paraId="1AE82792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[2]林颜玉，任志奇，刘天才，等.基于磁珠的胃蛋白酶原Ⅰ和Ⅱ双标记时间分辨荧光免疫分析试剂的研制[J].湖北大学学报（自然科学版），2016，38(6):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 w:ascii="仿宋" w:hAnsi="仿宋" w:eastAsia="仿宋"/>
          <w:color w:val="000000"/>
          <w:sz w:val="32"/>
          <w:szCs w:val="32"/>
        </w:rPr>
        <w:t>561-566.</w:t>
      </w:r>
    </w:p>
    <w:p w14:paraId="6271C332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微软雅黑" w:hAnsi="微软雅黑" w:eastAsia="微软雅黑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</w:t>
      </w:r>
    </w:p>
    <w:p w14:paraId="3BA742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CA"/>
    <w:rsid w:val="00257CDB"/>
    <w:rsid w:val="00290F15"/>
    <w:rsid w:val="0068193C"/>
    <w:rsid w:val="007D5E60"/>
    <w:rsid w:val="008A0B59"/>
    <w:rsid w:val="00AF7BCA"/>
    <w:rsid w:val="00E94ABE"/>
    <w:rsid w:val="217F0F0E"/>
    <w:rsid w:val="27D877A1"/>
    <w:rsid w:val="7CA2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1659</Words>
  <Characters>2490</Characters>
  <Lines>32</Lines>
  <Paragraphs>9</Paragraphs>
  <TotalTime>8</TotalTime>
  <ScaleCrop>false</ScaleCrop>
  <LinksUpToDate>false</LinksUpToDate>
  <CharactersWithSpaces>2641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2022-10-18T01:57:00Z</dcterms:created>
  <dc:creator>伍晓敏</dc:creator>
  <cp:lastModifiedBy>S</cp:lastModifiedBy>
  <dcterms:modified xsi:type="dcterms:W3CDTF">2025-07-21T03:12:45Z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eyJoZGlkIjoiMDFmODFkZTZjMzY0ODQ0ZTI1ODNiNWYyNDA2MWM3MzEiLCJ1c2VySWQiOiI1MjMyNjI1MDkifQ==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41C3BA52A86644AC92D299FB81B2DA4B_13</vt:lpwstr>
  </property>
</Properties>
</file>